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7891" w:rsidRPr="006F761B" w:rsidRDefault="00917891" w:rsidP="00917891">
      <w:pPr>
        <w:pStyle w:val="Document"/>
        <w:widowControl/>
        <w:tabs>
          <w:tab w:val="clear" w:pos="567"/>
          <w:tab w:val="clear" w:pos="1276"/>
          <w:tab w:val="left" w:pos="568"/>
          <w:tab w:val="left" w:pos="851"/>
          <w:tab w:val="left" w:pos="1418"/>
          <w:tab w:val="left" w:pos="2552"/>
        </w:tabs>
        <w:ind w:left="568" w:hanging="568"/>
        <w:jc w:val="center"/>
        <w:rPr>
          <w:rFonts w:ascii="Arial" w:hAnsi="Arial" w:cs="Arial"/>
          <w:b/>
          <w:cap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-101600</wp:posOffset>
                </wp:positionV>
                <wp:extent cx="5800725" cy="533400"/>
                <wp:effectExtent l="19050" t="1905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533400"/>
                        </a:xfrm>
                        <a:prstGeom prst="rect">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pt;margin-top:-8pt;width:456.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" filled="f" strokecolor="red" strokeweight="3pt">
                <v:path arrowok="t"/>
              </v:rect>
            </w:pict>
          </mc:Fallback>
        </mc:AlternateContent>
      </w:r>
      <w:r w:rsidRPr="006F761B">
        <w:rPr>
          <w:rFonts w:ascii="Arial" w:hAnsi="Arial" w:cs="Arial"/>
          <w:b/>
          <w:caps/>
        </w:rPr>
        <w:t xml:space="preserve">URGENT – </w:t>
      </w:r>
      <w:r w:rsidRPr="006F761B">
        <w:rPr>
          <w:rFonts w:ascii="Arial" w:hAnsi="Arial" w:cs="Arial"/>
          <w:b/>
        </w:rPr>
        <w:t>PROHIBITION NOTICE</w:t>
      </w:r>
      <w:r w:rsidRPr="006F761B">
        <w:rPr>
          <w:rFonts w:ascii="Arial" w:hAnsi="Arial" w:cs="Arial"/>
          <w:b/>
          <w:caps/>
        </w:rPr>
        <w:t xml:space="preserve"> – ACTION REQUIRED</w:t>
      </w:r>
    </w:p>
    <w:p w:rsidR="00917891" w:rsidRPr="006F761B" w:rsidRDefault="00917891" w:rsidP="00917891">
      <w:pPr>
        <w:pStyle w:val="Document"/>
        <w:widowControl/>
        <w:tabs>
          <w:tab w:val="clear" w:pos="1276"/>
          <w:tab w:val="left" w:pos="851"/>
          <w:tab w:val="left" w:pos="1418"/>
          <w:tab w:val="left" w:pos="2552"/>
        </w:tabs>
        <w:ind w:left="568" w:hanging="568"/>
        <w:jc w:val="center"/>
        <w:rPr>
          <w:rFonts w:ascii="Arial" w:hAnsi="Arial" w:cs="Arial"/>
          <w:b/>
          <w:caps/>
        </w:rPr>
      </w:pPr>
      <w:r w:rsidRPr="006F761B">
        <w:rPr>
          <w:rFonts w:ascii="Arial" w:hAnsi="Arial" w:cs="Arial"/>
          <w:b/>
          <w:caps/>
        </w:rPr>
        <w:t>REGULATORY REFORM (FIRE SAFETY) ORDER 2005: Article 31</w:t>
      </w:r>
    </w:p>
    <w:p w:rsidR="00917891" w:rsidRPr="00917891" w:rsidRDefault="00917891" w:rsidP="00917891">
      <w:pPr>
        <w:pStyle w:val="Document"/>
        <w:widowControl/>
        <w:tabs>
          <w:tab w:val="clear" w:pos="1276"/>
          <w:tab w:val="left" w:pos="851"/>
          <w:tab w:val="left" w:pos="1418"/>
          <w:tab w:val="left" w:pos="2552"/>
        </w:tabs>
        <w:spacing w:after="120"/>
        <w:ind w:left="567" w:hanging="567"/>
        <w:jc w:val="center"/>
        <w:rPr>
          <w:rFonts w:ascii="Arial" w:hAnsi="Arial" w:cs="Arial"/>
        </w:rPr>
      </w:pPr>
    </w:p>
    <w:p w:rsidR="00917891" w:rsidRDefault="00917891" w:rsidP="00917891">
      <w:pPr>
        <w:spacing w:after="120"/>
        <w:ind w:right="-46"/>
        <w:jc w:val="both"/>
        <w:rPr>
          <w:rFonts w:ascii="Arial" w:hAnsi="Arial" w:cs="Arial"/>
          <w:szCs w:val="22"/>
        </w:rPr>
      </w:pPr>
      <w:r w:rsidRPr="00E56D46">
        <w:rPr>
          <w:rFonts w:ascii="Arial" w:hAnsi="Arial" w:cs="Arial"/>
          <w:szCs w:val="22"/>
        </w:rPr>
        <w:t>To:</w:t>
      </w:r>
      <w:r>
        <w:rPr>
          <w:rFonts w:ascii="Arial" w:hAnsi="Arial" w:cs="Arial"/>
          <w:szCs w:val="22"/>
        </w:rPr>
        <w:t xml:space="preserve"> </w:t>
      </w:r>
      <w:r w:rsidRPr="00E56D46">
        <w:rPr>
          <w:rFonts w:ascii="Arial" w:hAnsi="Arial" w:cs="Arial"/>
          <w:szCs w:val="22"/>
        </w:rPr>
        <w:t>…………………………………………………</w:t>
      </w:r>
      <w:r>
        <w:rPr>
          <w:rFonts w:ascii="Arial" w:hAnsi="Arial" w:cs="Arial"/>
          <w:szCs w:val="22"/>
        </w:rPr>
        <w:t>.</w:t>
      </w:r>
      <w:r w:rsidRPr="00E56D46">
        <w:rPr>
          <w:rFonts w:ascii="Arial" w:hAnsi="Arial" w:cs="Arial"/>
          <w:szCs w:val="22"/>
        </w:rPr>
        <w:t>………………………………………</w:t>
      </w:r>
      <w:r>
        <w:rPr>
          <w:rFonts w:ascii="Arial" w:hAnsi="Arial" w:cs="Arial"/>
          <w:szCs w:val="22"/>
        </w:rPr>
        <w:t xml:space="preserve">….. (As </w:t>
      </w:r>
      <w:r w:rsidRPr="00E56D46">
        <w:rPr>
          <w:rFonts w:ascii="Arial" w:hAnsi="Arial" w:cs="Arial"/>
          <w:szCs w:val="22"/>
        </w:rPr>
        <w:t xml:space="preserve">the </w:t>
      </w:r>
      <w:r>
        <w:rPr>
          <w:rFonts w:ascii="Arial" w:hAnsi="Arial" w:cs="Arial"/>
          <w:szCs w:val="22"/>
        </w:rPr>
        <w:t>r</w:t>
      </w:r>
      <w:r w:rsidRPr="00E56D46">
        <w:rPr>
          <w:rFonts w:ascii="Arial" w:hAnsi="Arial" w:cs="Arial"/>
          <w:szCs w:val="22"/>
        </w:rPr>
        <w:t xml:space="preserve">esponsible </w:t>
      </w:r>
      <w:r>
        <w:rPr>
          <w:rFonts w:ascii="Arial" w:hAnsi="Arial" w:cs="Arial"/>
          <w:szCs w:val="22"/>
        </w:rPr>
        <w:t>p</w:t>
      </w:r>
      <w:r w:rsidRPr="00E56D46">
        <w:rPr>
          <w:rFonts w:ascii="Arial" w:hAnsi="Arial" w:cs="Arial"/>
          <w:szCs w:val="22"/>
        </w:rPr>
        <w:t>erson</w:t>
      </w:r>
      <w:r>
        <w:rPr>
          <w:rFonts w:ascii="Arial" w:hAnsi="Arial" w:cs="Arial"/>
          <w:szCs w:val="22"/>
        </w:rPr>
        <w:t xml:space="preserve"> / person having control of the premises)</w:t>
      </w:r>
    </w:p>
    <w:p w:rsidR="00917891" w:rsidRPr="00E56D46" w:rsidRDefault="00917891" w:rsidP="00917891">
      <w:pPr>
        <w:spacing w:after="120"/>
        <w:ind w:right="-46"/>
        <w:jc w:val="both"/>
        <w:rPr>
          <w:rFonts w:ascii="Arial" w:hAnsi="Arial" w:cs="Arial"/>
          <w:szCs w:val="22"/>
        </w:rPr>
      </w:pPr>
      <w:r>
        <w:rPr>
          <w:rFonts w:ascii="Arial" w:hAnsi="Arial" w:cs="Arial"/>
          <w:szCs w:val="22"/>
        </w:rPr>
        <w:t xml:space="preserve">Address: </w:t>
      </w:r>
      <w:r w:rsidRPr="00E56D46">
        <w:rPr>
          <w:rFonts w:ascii="Arial" w:hAnsi="Arial" w:cs="Arial"/>
          <w:szCs w:val="22"/>
        </w:rPr>
        <w:t>…………………………………………………</w:t>
      </w:r>
      <w:r>
        <w:rPr>
          <w:rFonts w:ascii="Arial" w:hAnsi="Arial" w:cs="Arial"/>
          <w:szCs w:val="22"/>
        </w:rPr>
        <w:t>…</w:t>
      </w:r>
      <w:r w:rsidRPr="00E56D46">
        <w:rPr>
          <w:rFonts w:ascii="Arial" w:hAnsi="Arial" w:cs="Arial"/>
          <w:szCs w:val="22"/>
        </w:rPr>
        <w:t>……………………………</w:t>
      </w:r>
      <w:r>
        <w:rPr>
          <w:rFonts w:ascii="Arial" w:hAnsi="Arial" w:cs="Arial"/>
          <w:szCs w:val="22"/>
        </w:rPr>
        <w:t>…</w:t>
      </w:r>
      <w:r w:rsidRPr="00E56D46">
        <w:rPr>
          <w:rFonts w:ascii="Arial" w:hAnsi="Arial" w:cs="Arial"/>
          <w:szCs w:val="22"/>
        </w:rPr>
        <w:t>…</w:t>
      </w:r>
      <w:r>
        <w:rPr>
          <w:rFonts w:ascii="Arial" w:hAnsi="Arial" w:cs="Arial"/>
          <w:szCs w:val="22"/>
        </w:rPr>
        <w:t xml:space="preserve"> …</w:t>
      </w:r>
      <w:r w:rsidRPr="00E56D46">
        <w:rPr>
          <w:rFonts w:ascii="Arial" w:hAnsi="Arial" w:cs="Arial"/>
          <w:szCs w:val="22"/>
        </w:rPr>
        <w:t>…………………………………………………</w:t>
      </w:r>
      <w:r>
        <w:rPr>
          <w:rFonts w:ascii="Arial" w:hAnsi="Arial" w:cs="Arial"/>
          <w:szCs w:val="22"/>
        </w:rPr>
        <w:t>.</w:t>
      </w:r>
      <w:r w:rsidRPr="00E56D46">
        <w:rPr>
          <w:rFonts w:ascii="Arial" w:hAnsi="Arial" w:cs="Arial"/>
          <w:szCs w:val="22"/>
        </w:rPr>
        <w:t>………………………………………</w:t>
      </w:r>
      <w:r>
        <w:rPr>
          <w:rFonts w:ascii="Arial" w:hAnsi="Arial" w:cs="Arial"/>
          <w:szCs w:val="22"/>
        </w:rPr>
        <w:t>…</w:t>
      </w:r>
      <w:r w:rsidRPr="00E56D46">
        <w:rPr>
          <w:rFonts w:ascii="Arial" w:hAnsi="Arial" w:cs="Arial"/>
          <w:szCs w:val="22"/>
        </w:rPr>
        <w:t>…</w:t>
      </w:r>
      <w:r>
        <w:rPr>
          <w:rFonts w:ascii="Arial" w:hAnsi="Arial" w:cs="Arial"/>
          <w:szCs w:val="22"/>
        </w:rPr>
        <w:t xml:space="preserve"> </w:t>
      </w:r>
      <w:r w:rsidRPr="00E56D46">
        <w:rPr>
          <w:rFonts w:ascii="Arial" w:hAnsi="Arial" w:cs="Arial"/>
          <w:szCs w:val="22"/>
        </w:rPr>
        <w:t>……………</w:t>
      </w:r>
      <w:r>
        <w:rPr>
          <w:rFonts w:ascii="Arial" w:hAnsi="Arial" w:cs="Arial"/>
          <w:szCs w:val="22"/>
        </w:rPr>
        <w:t>…</w:t>
      </w:r>
      <w:r w:rsidRPr="00E56D46">
        <w:rPr>
          <w:rFonts w:ascii="Arial" w:hAnsi="Arial" w:cs="Arial"/>
          <w:szCs w:val="22"/>
        </w:rPr>
        <w:t>……</w:t>
      </w:r>
      <w:r>
        <w:rPr>
          <w:rFonts w:ascii="Arial" w:hAnsi="Arial" w:cs="Arial"/>
          <w:szCs w:val="22"/>
        </w:rPr>
        <w:t>……………………………………………………………………………</w:t>
      </w:r>
    </w:p>
    <w:p w:rsidR="00917891" w:rsidRPr="00E56D46" w:rsidRDefault="00917891" w:rsidP="00917891">
      <w:pPr>
        <w:spacing w:after="120"/>
        <w:ind w:right="-46"/>
        <w:jc w:val="both"/>
        <w:rPr>
          <w:rFonts w:ascii="Arial" w:hAnsi="Arial" w:cs="Arial"/>
        </w:rPr>
      </w:pPr>
      <w:r w:rsidRPr="00E56D46">
        <w:rPr>
          <w:rFonts w:ascii="Arial" w:hAnsi="Arial" w:cs="Arial"/>
        </w:rPr>
        <w:t>Premise</w:t>
      </w:r>
      <w:r>
        <w:rPr>
          <w:rFonts w:ascii="Arial" w:hAnsi="Arial" w:cs="Arial"/>
        </w:rPr>
        <w:t xml:space="preserve">s to which this Notice relates: </w:t>
      </w:r>
      <w:r w:rsidRPr="00E56D46">
        <w:rPr>
          <w:rFonts w:ascii="Arial" w:hAnsi="Arial" w:cs="Arial"/>
        </w:rPr>
        <w:t>………………………</w:t>
      </w:r>
      <w:r>
        <w:rPr>
          <w:rFonts w:ascii="Arial" w:hAnsi="Arial" w:cs="Arial"/>
        </w:rPr>
        <w:t>…</w:t>
      </w:r>
      <w:r w:rsidRPr="00E56D46">
        <w:rPr>
          <w:rFonts w:ascii="Arial" w:hAnsi="Arial" w:cs="Arial"/>
        </w:rPr>
        <w:t>…………</w:t>
      </w:r>
      <w:r>
        <w:rPr>
          <w:rFonts w:ascii="Arial" w:hAnsi="Arial" w:cs="Arial"/>
        </w:rPr>
        <w:t>……………… ………………………………………………………………………………………………… ………………………………………………………………………………………………...</w:t>
      </w:r>
    </w:p>
    <w:p w:rsidR="00917891" w:rsidRDefault="00917891" w:rsidP="00917891">
      <w:pPr>
        <w:pStyle w:val="Document"/>
        <w:widowControl/>
        <w:tabs>
          <w:tab w:val="clear" w:pos="1276"/>
          <w:tab w:val="left" w:pos="851"/>
          <w:tab w:val="left" w:pos="1418"/>
          <w:tab w:val="left" w:pos="2552"/>
        </w:tabs>
        <w:spacing w:after="240"/>
        <w:ind w:right="-45"/>
        <w:jc w:val="both"/>
        <w:rPr>
          <w:rFonts w:ascii="Arial" w:hAnsi="Arial" w:cs="Arial"/>
        </w:rPr>
      </w:pPr>
      <w:r>
        <w:rPr>
          <w:rFonts w:ascii="Arial" w:hAnsi="Arial" w:cs="Arial"/>
        </w:rPr>
        <w:t xml:space="preserve">The </w:t>
      </w:r>
      <w:r w:rsidRPr="0049792B">
        <w:rPr>
          <w:rFonts w:ascii="Arial" w:hAnsi="Arial" w:cs="Arial"/>
          <w:color w:val="FF0000"/>
        </w:rPr>
        <w:t>[insert name]</w:t>
      </w:r>
      <w:r>
        <w:rPr>
          <w:rFonts w:ascii="Arial" w:hAnsi="Arial" w:cs="Arial"/>
        </w:rPr>
        <w:t xml:space="preserve"> Fire and Rescue Authority is of the opinion that use of the premises to which this notice relates involves*/will involve*</w:t>
      </w:r>
      <w:r>
        <w:rPr>
          <w:rFonts w:ascii="Arial" w:hAnsi="Arial" w:cs="Arial"/>
          <w:b/>
          <w:i/>
        </w:rPr>
        <w:t xml:space="preserve"> </w:t>
      </w:r>
      <w:r>
        <w:rPr>
          <w:rFonts w:ascii="Arial" w:hAnsi="Arial" w:cs="Arial"/>
        </w:rPr>
        <w:t>a risk to people so serious that use of the premises ought to be prohibited*/restricted*.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945"/>
      </w:tblGrid>
      <w:tr w:rsidR="00917891" w:rsidRPr="003743B9" w:rsidTr="00ED00B8">
        <w:trPr>
          <w:trHeight w:val="1550"/>
        </w:trPr>
        <w:tc>
          <w:tcPr>
            <w:tcW w:w="2127" w:type="dxa"/>
            <w:shd w:val="clear" w:color="auto" w:fill="auto"/>
          </w:tcPr>
          <w:p w:rsidR="00917891" w:rsidRDefault="00917891" w:rsidP="00ED00B8">
            <w:pPr>
              <w:ind w:right="-46"/>
              <w:rPr>
                <w:rFonts w:ascii="Arial" w:hAnsi="Arial" w:cs="Arial"/>
                <w:szCs w:val="22"/>
              </w:rPr>
            </w:pPr>
            <w:r>
              <w:rPr>
                <w:rFonts w:ascii="Arial" w:hAnsi="Arial" w:cs="Arial"/>
              </w:rPr>
              <w:t>The use of premises to which this notice relates is prohibited* / restricted* to the following extent:</w:t>
            </w:r>
          </w:p>
          <w:p w:rsidR="00917891" w:rsidRDefault="00917891" w:rsidP="00ED00B8">
            <w:pPr>
              <w:ind w:right="-46"/>
              <w:rPr>
                <w:rFonts w:ascii="Arial" w:hAnsi="Arial" w:cs="Arial"/>
                <w:szCs w:val="22"/>
              </w:rPr>
            </w:pPr>
          </w:p>
        </w:tc>
        <w:tc>
          <w:tcPr>
            <w:tcW w:w="6945" w:type="dxa"/>
            <w:shd w:val="clear" w:color="auto" w:fill="auto"/>
          </w:tcPr>
          <w:p w:rsidR="00917891" w:rsidRDefault="00917891" w:rsidP="00ED00B8">
            <w:pPr>
              <w:spacing w:after="120"/>
              <w:ind w:right="-46"/>
              <w:rPr>
                <w:rFonts w:ascii="Arial" w:hAnsi="Arial" w:cs="Arial"/>
                <w:szCs w:val="22"/>
              </w:rPr>
            </w:pPr>
            <w:r>
              <w:rPr>
                <w:rFonts w:ascii="Arial" w:hAnsi="Arial" w:cs="Arial"/>
                <w:szCs w:val="22"/>
              </w:rPr>
              <w:t xml:space="preserve">………………………………………………………………………… </w:t>
            </w:r>
          </w:p>
          <w:p w:rsidR="00917891" w:rsidRDefault="00917891" w:rsidP="00ED00B8">
            <w:pPr>
              <w:spacing w:after="120"/>
              <w:ind w:right="-46"/>
              <w:rPr>
                <w:rFonts w:ascii="Arial" w:hAnsi="Arial" w:cs="Arial"/>
                <w:szCs w:val="22"/>
              </w:rPr>
            </w:pPr>
            <w:r>
              <w:rPr>
                <w:rFonts w:ascii="Arial" w:hAnsi="Arial" w:cs="Arial"/>
                <w:szCs w:val="22"/>
              </w:rPr>
              <w:t xml:space="preserve">………………………………………………………………………… </w:t>
            </w:r>
          </w:p>
          <w:p w:rsidR="00917891" w:rsidRDefault="00917891" w:rsidP="00ED00B8">
            <w:pPr>
              <w:spacing w:after="120"/>
              <w:ind w:right="-46"/>
              <w:rPr>
                <w:rFonts w:ascii="Arial" w:hAnsi="Arial" w:cs="Arial"/>
                <w:szCs w:val="22"/>
              </w:rPr>
            </w:pPr>
            <w:r>
              <w:rPr>
                <w:rFonts w:ascii="Arial" w:hAnsi="Arial" w:cs="Arial"/>
                <w:szCs w:val="22"/>
              </w:rPr>
              <w:t xml:space="preserve">………………………………………………………………………… </w:t>
            </w:r>
          </w:p>
          <w:p w:rsidR="00917891" w:rsidRDefault="00917891" w:rsidP="00ED00B8">
            <w:pPr>
              <w:spacing w:after="120"/>
              <w:ind w:right="-46"/>
              <w:rPr>
                <w:rFonts w:ascii="Arial" w:hAnsi="Arial" w:cs="Arial"/>
                <w:szCs w:val="22"/>
              </w:rPr>
            </w:pPr>
            <w:r>
              <w:rPr>
                <w:rFonts w:ascii="Arial" w:hAnsi="Arial" w:cs="Arial"/>
                <w:szCs w:val="22"/>
              </w:rPr>
              <w:t xml:space="preserve">………………………………………………………………………… </w:t>
            </w:r>
          </w:p>
          <w:p w:rsidR="00917891" w:rsidRPr="00551EC5" w:rsidRDefault="00917891" w:rsidP="00ED00B8">
            <w:pPr>
              <w:spacing w:after="120"/>
              <w:ind w:right="-46"/>
              <w:rPr>
                <w:rFonts w:ascii="Arial" w:hAnsi="Arial" w:cs="Arial"/>
                <w:szCs w:val="22"/>
              </w:rPr>
            </w:pPr>
            <w:r>
              <w:rPr>
                <w:rFonts w:ascii="Arial" w:hAnsi="Arial" w:cs="Arial"/>
                <w:szCs w:val="22"/>
              </w:rPr>
              <w:t xml:space="preserve">………………………………………………………………………… </w:t>
            </w:r>
          </w:p>
        </w:tc>
      </w:tr>
      <w:tr w:rsidR="00917891" w:rsidRPr="003743B9" w:rsidTr="00ED00B8">
        <w:trPr>
          <w:trHeight w:val="1901"/>
        </w:trPr>
        <w:tc>
          <w:tcPr>
            <w:tcW w:w="2127" w:type="dxa"/>
            <w:shd w:val="clear" w:color="auto" w:fill="auto"/>
          </w:tcPr>
          <w:p w:rsidR="00917891" w:rsidRDefault="00917891" w:rsidP="00ED00B8">
            <w:pPr>
              <w:ind w:right="-46"/>
              <w:rPr>
                <w:rFonts w:ascii="Arial" w:hAnsi="Arial" w:cs="Arial"/>
              </w:rPr>
            </w:pPr>
            <w:r>
              <w:rPr>
                <w:rFonts w:ascii="Arial" w:hAnsi="Arial" w:cs="Arial"/>
              </w:rPr>
              <w:t xml:space="preserve">Matter(s) which give rise* / </w:t>
            </w:r>
          </w:p>
          <w:p w:rsidR="00917891" w:rsidRDefault="00917891" w:rsidP="00ED00B8">
            <w:pPr>
              <w:ind w:right="-46"/>
              <w:rPr>
                <w:rFonts w:ascii="Arial" w:hAnsi="Arial" w:cs="Arial"/>
              </w:rPr>
            </w:pPr>
            <w:r>
              <w:rPr>
                <w:rFonts w:ascii="Arial" w:hAnsi="Arial" w:cs="Arial"/>
              </w:rPr>
              <w:t xml:space="preserve">will give rise* </w:t>
            </w:r>
          </w:p>
          <w:p w:rsidR="00917891" w:rsidRDefault="00917891" w:rsidP="00ED00B8">
            <w:pPr>
              <w:spacing w:after="120"/>
              <w:ind w:right="-46"/>
              <w:rPr>
                <w:rFonts w:ascii="Arial" w:hAnsi="Arial" w:cs="Arial"/>
              </w:rPr>
            </w:pPr>
            <w:r>
              <w:rPr>
                <w:rFonts w:ascii="Arial" w:hAnsi="Arial" w:cs="Arial"/>
              </w:rPr>
              <w:t>to that risk is* / are*:</w:t>
            </w:r>
          </w:p>
          <w:p w:rsidR="00917891" w:rsidRDefault="00917891" w:rsidP="00ED00B8">
            <w:pPr>
              <w:spacing w:after="120"/>
              <w:ind w:right="-46"/>
              <w:rPr>
                <w:rFonts w:ascii="Arial" w:hAnsi="Arial" w:cs="Arial"/>
              </w:rPr>
            </w:pPr>
          </w:p>
        </w:tc>
        <w:tc>
          <w:tcPr>
            <w:tcW w:w="6945" w:type="dxa"/>
            <w:shd w:val="clear" w:color="auto" w:fill="auto"/>
          </w:tcPr>
          <w:p w:rsidR="00917891" w:rsidRDefault="00917891" w:rsidP="00ED00B8">
            <w:pPr>
              <w:spacing w:after="120"/>
              <w:ind w:right="-46"/>
              <w:rPr>
                <w:rFonts w:ascii="Arial" w:hAnsi="Arial" w:cs="Arial"/>
                <w:szCs w:val="22"/>
              </w:rPr>
            </w:pPr>
            <w:r>
              <w:rPr>
                <w:rFonts w:ascii="Arial" w:hAnsi="Arial" w:cs="Arial"/>
                <w:szCs w:val="22"/>
              </w:rPr>
              <w:t xml:space="preserve">………………………………………………………………………… </w:t>
            </w:r>
          </w:p>
          <w:p w:rsidR="00917891" w:rsidRDefault="00917891" w:rsidP="00ED00B8">
            <w:pPr>
              <w:spacing w:after="120"/>
              <w:ind w:right="-46"/>
              <w:rPr>
                <w:rFonts w:ascii="Arial" w:hAnsi="Arial" w:cs="Arial"/>
                <w:szCs w:val="22"/>
              </w:rPr>
            </w:pPr>
            <w:r>
              <w:rPr>
                <w:rFonts w:ascii="Arial" w:hAnsi="Arial" w:cs="Arial"/>
                <w:szCs w:val="22"/>
              </w:rPr>
              <w:t xml:space="preserve">………………………………………………………………………… </w:t>
            </w:r>
          </w:p>
          <w:p w:rsidR="00917891" w:rsidRDefault="00917891" w:rsidP="00ED00B8">
            <w:pPr>
              <w:spacing w:after="120"/>
              <w:ind w:right="-46"/>
              <w:rPr>
                <w:rFonts w:ascii="Arial" w:hAnsi="Arial" w:cs="Arial"/>
                <w:szCs w:val="22"/>
              </w:rPr>
            </w:pPr>
            <w:r>
              <w:rPr>
                <w:rFonts w:ascii="Arial" w:hAnsi="Arial" w:cs="Arial"/>
                <w:szCs w:val="22"/>
              </w:rPr>
              <w:t xml:space="preserve">………………………………………………………………………… </w:t>
            </w:r>
          </w:p>
          <w:p w:rsidR="00917891" w:rsidRDefault="00917891" w:rsidP="00ED00B8">
            <w:pPr>
              <w:spacing w:after="120"/>
              <w:ind w:right="-46"/>
              <w:rPr>
                <w:rFonts w:ascii="Arial" w:hAnsi="Arial" w:cs="Arial"/>
                <w:szCs w:val="22"/>
              </w:rPr>
            </w:pPr>
            <w:r>
              <w:rPr>
                <w:rFonts w:ascii="Arial" w:hAnsi="Arial" w:cs="Arial"/>
                <w:szCs w:val="22"/>
              </w:rPr>
              <w:t xml:space="preserve">………………………………………………………………………… </w:t>
            </w:r>
          </w:p>
          <w:p w:rsidR="00917891" w:rsidRPr="00551EC5" w:rsidRDefault="00917891" w:rsidP="00ED00B8">
            <w:pPr>
              <w:spacing w:after="120"/>
              <w:ind w:right="-46"/>
              <w:rPr>
                <w:rFonts w:ascii="Arial" w:hAnsi="Arial" w:cs="Arial"/>
                <w:szCs w:val="22"/>
              </w:rPr>
            </w:pPr>
            <w:r>
              <w:rPr>
                <w:rFonts w:ascii="Arial" w:hAnsi="Arial" w:cs="Arial"/>
                <w:szCs w:val="22"/>
              </w:rPr>
              <w:t xml:space="preserve">………………………………………………………………………… </w:t>
            </w:r>
          </w:p>
        </w:tc>
      </w:tr>
      <w:tr w:rsidR="00917891" w:rsidRPr="003743B9" w:rsidTr="00ED00B8">
        <w:trPr>
          <w:trHeight w:val="1171"/>
        </w:trPr>
        <w:tc>
          <w:tcPr>
            <w:tcW w:w="2127" w:type="dxa"/>
            <w:shd w:val="clear" w:color="auto" w:fill="auto"/>
          </w:tcPr>
          <w:p w:rsidR="00917891" w:rsidRDefault="00917891" w:rsidP="00ED00B8">
            <w:pPr>
              <w:spacing w:after="120"/>
              <w:ind w:right="-46"/>
              <w:rPr>
                <w:rFonts w:ascii="Arial" w:hAnsi="Arial" w:cs="Arial"/>
              </w:rPr>
            </w:pPr>
            <w:r>
              <w:rPr>
                <w:rFonts w:ascii="Arial" w:hAnsi="Arial" w:cs="Arial"/>
              </w:rPr>
              <w:t>The measures which must be taken to remedy the matters are:</w:t>
            </w:r>
          </w:p>
          <w:p w:rsidR="00917891" w:rsidRDefault="00917891" w:rsidP="00ED00B8">
            <w:pPr>
              <w:spacing w:after="120"/>
              <w:ind w:right="-46"/>
              <w:rPr>
                <w:rFonts w:ascii="Arial" w:hAnsi="Arial" w:cs="Arial"/>
              </w:rPr>
            </w:pPr>
          </w:p>
        </w:tc>
        <w:tc>
          <w:tcPr>
            <w:tcW w:w="6945" w:type="dxa"/>
            <w:shd w:val="clear" w:color="auto" w:fill="auto"/>
          </w:tcPr>
          <w:p w:rsidR="00917891" w:rsidRDefault="00917891" w:rsidP="00ED00B8">
            <w:pPr>
              <w:spacing w:after="120"/>
              <w:ind w:right="-46"/>
              <w:rPr>
                <w:rFonts w:ascii="Arial" w:hAnsi="Arial" w:cs="Arial"/>
                <w:szCs w:val="22"/>
              </w:rPr>
            </w:pPr>
            <w:r>
              <w:rPr>
                <w:rFonts w:ascii="Arial" w:hAnsi="Arial" w:cs="Arial"/>
                <w:szCs w:val="22"/>
              </w:rPr>
              <w:t xml:space="preserve">………………………………………………………………………… </w:t>
            </w:r>
          </w:p>
          <w:p w:rsidR="00917891" w:rsidRDefault="00917891" w:rsidP="00ED00B8">
            <w:pPr>
              <w:spacing w:after="120"/>
              <w:ind w:right="-46"/>
              <w:rPr>
                <w:rFonts w:ascii="Arial" w:hAnsi="Arial" w:cs="Arial"/>
                <w:szCs w:val="22"/>
              </w:rPr>
            </w:pPr>
            <w:r>
              <w:rPr>
                <w:rFonts w:ascii="Arial" w:hAnsi="Arial" w:cs="Arial"/>
                <w:szCs w:val="22"/>
              </w:rPr>
              <w:t xml:space="preserve">………………………………………………………………………… </w:t>
            </w:r>
          </w:p>
          <w:p w:rsidR="00917891" w:rsidRDefault="00917891" w:rsidP="00ED00B8">
            <w:pPr>
              <w:spacing w:after="120"/>
              <w:ind w:right="-46"/>
              <w:rPr>
                <w:rFonts w:ascii="Arial" w:hAnsi="Arial" w:cs="Arial"/>
                <w:szCs w:val="22"/>
              </w:rPr>
            </w:pPr>
            <w:r>
              <w:rPr>
                <w:rFonts w:ascii="Arial" w:hAnsi="Arial" w:cs="Arial"/>
                <w:szCs w:val="22"/>
              </w:rPr>
              <w:t xml:space="preserve">………………………………………………………………………… </w:t>
            </w:r>
          </w:p>
          <w:p w:rsidR="00917891" w:rsidRDefault="00917891" w:rsidP="00ED00B8">
            <w:pPr>
              <w:spacing w:after="120"/>
              <w:ind w:right="-46"/>
              <w:rPr>
                <w:rFonts w:ascii="Arial" w:hAnsi="Arial" w:cs="Arial"/>
                <w:szCs w:val="22"/>
              </w:rPr>
            </w:pPr>
            <w:r>
              <w:rPr>
                <w:rFonts w:ascii="Arial" w:hAnsi="Arial" w:cs="Arial"/>
                <w:szCs w:val="22"/>
              </w:rPr>
              <w:t xml:space="preserve">………………………………………………………………………… </w:t>
            </w:r>
          </w:p>
          <w:p w:rsidR="00917891" w:rsidRPr="00551EC5" w:rsidRDefault="00917891" w:rsidP="00ED00B8">
            <w:pPr>
              <w:spacing w:after="120"/>
              <w:ind w:right="-46"/>
              <w:rPr>
                <w:rFonts w:ascii="Arial" w:hAnsi="Arial" w:cs="Arial"/>
                <w:szCs w:val="22"/>
              </w:rPr>
            </w:pPr>
            <w:r>
              <w:rPr>
                <w:rFonts w:ascii="Arial" w:hAnsi="Arial" w:cs="Arial"/>
                <w:szCs w:val="22"/>
              </w:rPr>
              <w:t xml:space="preserve">………………………………………………………………………… </w:t>
            </w:r>
          </w:p>
        </w:tc>
      </w:tr>
    </w:tbl>
    <w:p w:rsidR="00917891" w:rsidRPr="00E56D46" w:rsidRDefault="00917891" w:rsidP="00917891">
      <w:pPr>
        <w:spacing w:before="120"/>
        <w:ind w:right="-46"/>
        <w:rPr>
          <w:rFonts w:ascii="Arial" w:hAnsi="Arial" w:cs="Arial"/>
        </w:rPr>
      </w:pPr>
      <w:r w:rsidRPr="00E56D46">
        <w:rPr>
          <w:rFonts w:ascii="Arial" w:hAnsi="Arial" w:cs="Arial"/>
        </w:rPr>
        <w:t>The</w:t>
      </w:r>
      <w:r>
        <w:rPr>
          <w:rFonts w:ascii="Arial" w:hAnsi="Arial" w:cs="Arial"/>
        </w:rPr>
        <w:t xml:space="preserve"> </w:t>
      </w:r>
      <w:r w:rsidRPr="00E56D46">
        <w:rPr>
          <w:rFonts w:ascii="Arial" w:hAnsi="Arial" w:cs="Arial"/>
        </w:rPr>
        <w:t>prohibition</w:t>
      </w:r>
      <w:r>
        <w:rPr>
          <w:rFonts w:ascii="Arial" w:hAnsi="Arial" w:cs="Arial"/>
        </w:rPr>
        <w:t>*</w:t>
      </w:r>
      <w:r w:rsidRPr="00E56D46">
        <w:rPr>
          <w:rFonts w:ascii="Arial" w:hAnsi="Arial" w:cs="Arial"/>
        </w:rPr>
        <w:t>/restriction</w:t>
      </w:r>
      <w:r>
        <w:rPr>
          <w:rFonts w:ascii="Arial" w:hAnsi="Arial" w:cs="Arial"/>
        </w:rPr>
        <w:t>*</w:t>
      </w:r>
      <w:r w:rsidRPr="00E56D46">
        <w:rPr>
          <w:rFonts w:ascii="Arial" w:hAnsi="Arial" w:cs="Arial"/>
        </w:rPr>
        <w:t xml:space="preserve"> take</w:t>
      </w:r>
      <w:r>
        <w:rPr>
          <w:rFonts w:ascii="Arial" w:hAnsi="Arial" w:cs="Arial"/>
        </w:rPr>
        <w:t>s</w:t>
      </w:r>
      <w:r w:rsidRPr="00E56D46">
        <w:rPr>
          <w:rFonts w:ascii="Arial" w:hAnsi="Arial" w:cs="Arial"/>
        </w:rPr>
        <w:t xml:space="preserve"> effe</w:t>
      </w:r>
      <w:r>
        <w:rPr>
          <w:rFonts w:ascii="Arial" w:hAnsi="Arial" w:cs="Arial"/>
        </w:rPr>
        <w:t>ct from: date ………………</w:t>
      </w:r>
      <w:r w:rsidRPr="00E56D46">
        <w:rPr>
          <w:rFonts w:ascii="Arial" w:hAnsi="Arial" w:cs="Arial"/>
        </w:rPr>
        <w:t xml:space="preserve"> time</w:t>
      </w:r>
      <w:r>
        <w:rPr>
          <w:rFonts w:ascii="Arial" w:hAnsi="Arial" w:cs="Arial"/>
        </w:rPr>
        <w:t xml:space="preserve"> …</w:t>
      </w:r>
      <w:r w:rsidRPr="00E56D46">
        <w:rPr>
          <w:rFonts w:ascii="Arial" w:hAnsi="Arial" w:cs="Arial"/>
        </w:rPr>
        <w:t>…………</w:t>
      </w:r>
    </w:p>
    <w:p w:rsidR="00917891" w:rsidRPr="00E56D46" w:rsidRDefault="00917891" w:rsidP="00917891">
      <w:pPr>
        <w:spacing w:before="120"/>
        <w:ind w:right="-46"/>
        <w:rPr>
          <w:rFonts w:ascii="Arial" w:hAnsi="Arial" w:cs="Arial"/>
        </w:rPr>
      </w:pPr>
      <w:r>
        <w:rPr>
          <w:rFonts w:ascii="Arial" w:hAnsi="Arial" w:cs="Arial"/>
        </w:rPr>
        <w:t>The premises</w:t>
      </w:r>
      <w:r w:rsidRPr="00E56D46">
        <w:rPr>
          <w:rFonts w:ascii="Arial" w:hAnsi="Arial" w:cs="Arial"/>
        </w:rPr>
        <w:t xml:space="preserve"> </w:t>
      </w:r>
      <w:r>
        <w:rPr>
          <w:rFonts w:ascii="Arial" w:hAnsi="Arial" w:cs="Arial"/>
        </w:rPr>
        <w:t>are prohibited*/restricted* as stated until the specified matters have been remedied.</w:t>
      </w:r>
    </w:p>
    <w:p w:rsidR="00917891" w:rsidRPr="00E56D46" w:rsidRDefault="00917891" w:rsidP="00917891">
      <w:pPr>
        <w:ind w:right="-45"/>
        <w:rPr>
          <w:rFonts w:ascii="Arial" w:hAnsi="Arial" w:cs="Arial"/>
        </w:rPr>
      </w:pPr>
    </w:p>
    <w:p w:rsidR="00917891" w:rsidRDefault="00917891" w:rsidP="00917891">
      <w:pPr>
        <w:ind w:right="-45"/>
        <w:rPr>
          <w:rFonts w:ascii="Arial" w:hAnsi="Arial" w:cs="Arial"/>
        </w:rPr>
      </w:pPr>
      <w:r w:rsidRPr="00E56D46">
        <w:rPr>
          <w:rFonts w:ascii="Arial" w:hAnsi="Arial" w:cs="Arial"/>
        </w:rPr>
        <w:t>Signed: ……………………………</w:t>
      </w:r>
      <w:r>
        <w:rPr>
          <w:rFonts w:ascii="Arial" w:hAnsi="Arial" w:cs="Arial"/>
        </w:rPr>
        <w:t>……………</w:t>
      </w:r>
      <w:r w:rsidRPr="00E56D46">
        <w:rPr>
          <w:rFonts w:ascii="Arial" w:hAnsi="Arial" w:cs="Arial"/>
        </w:rPr>
        <w:t>Dated:</w:t>
      </w:r>
      <w:r>
        <w:rPr>
          <w:rFonts w:ascii="Arial" w:hAnsi="Arial" w:cs="Arial"/>
        </w:rPr>
        <w:t xml:space="preserve"> </w:t>
      </w:r>
      <w:r w:rsidRPr="00E56D46">
        <w:rPr>
          <w:rFonts w:ascii="Arial" w:hAnsi="Arial" w:cs="Arial"/>
        </w:rPr>
        <w:t xml:space="preserve">….…………….. </w:t>
      </w:r>
    </w:p>
    <w:p w:rsidR="00917891" w:rsidRDefault="00917891" w:rsidP="00917891">
      <w:pPr>
        <w:ind w:right="-45"/>
        <w:rPr>
          <w:rFonts w:ascii="Arial" w:hAnsi="Arial" w:cs="Arial"/>
        </w:rPr>
      </w:pPr>
    </w:p>
    <w:p w:rsidR="00917891" w:rsidRDefault="00917891" w:rsidP="00917891">
      <w:pPr>
        <w:spacing w:before="120"/>
        <w:ind w:right="-46"/>
        <w:rPr>
          <w:rFonts w:ascii="Arial" w:hAnsi="Arial" w:cs="Arial"/>
        </w:rPr>
      </w:pPr>
      <w:r w:rsidRPr="00E56D46">
        <w:rPr>
          <w:rFonts w:ascii="Arial" w:hAnsi="Arial" w:cs="Arial"/>
        </w:rPr>
        <w:t xml:space="preserve">On behalf of, and duly </w:t>
      </w:r>
      <w:r>
        <w:rPr>
          <w:rFonts w:ascii="Arial" w:hAnsi="Arial" w:cs="Arial"/>
        </w:rPr>
        <w:t>appointed</w:t>
      </w:r>
      <w:r w:rsidRPr="00E56D46">
        <w:rPr>
          <w:rFonts w:ascii="Arial" w:hAnsi="Arial" w:cs="Arial"/>
        </w:rPr>
        <w:t xml:space="preserve"> by the </w:t>
      </w:r>
      <w:r w:rsidRPr="00E0362D">
        <w:rPr>
          <w:rFonts w:ascii="Arial" w:hAnsi="Arial" w:cs="Arial"/>
          <w:color w:val="FF0000"/>
        </w:rPr>
        <w:t>[insert name]</w:t>
      </w:r>
      <w:r>
        <w:rPr>
          <w:rFonts w:ascii="Arial" w:hAnsi="Arial" w:cs="Arial"/>
        </w:rPr>
        <w:t xml:space="preserve"> </w:t>
      </w:r>
      <w:r w:rsidRPr="00E56D46">
        <w:rPr>
          <w:rFonts w:ascii="Arial" w:hAnsi="Arial" w:cs="Arial"/>
        </w:rPr>
        <w:t>Fire &amp; Rescue Authority</w:t>
      </w:r>
    </w:p>
    <w:p w:rsidR="00917891" w:rsidRDefault="00917891" w:rsidP="00917891">
      <w:pPr>
        <w:spacing w:before="120"/>
        <w:ind w:right="-46"/>
        <w:rPr>
          <w:rFonts w:ascii="Arial" w:hAnsi="Arial" w:cs="Arial"/>
          <w:sz w:val="20"/>
          <w:szCs w:val="20"/>
        </w:rPr>
      </w:pPr>
      <w:r w:rsidRPr="000D01E5">
        <w:rPr>
          <w:rFonts w:ascii="Arial" w:hAnsi="Arial" w:cs="Arial"/>
          <w:sz w:val="20"/>
          <w:szCs w:val="20"/>
        </w:rPr>
        <w:t>*</w:t>
      </w:r>
      <w:r>
        <w:rPr>
          <w:rFonts w:ascii="Arial" w:hAnsi="Arial" w:cs="Arial"/>
          <w:sz w:val="20"/>
          <w:szCs w:val="20"/>
        </w:rPr>
        <w:t xml:space="preserve"> Delete as applicable</w:t>
      </w:r>
    </w:p>
    <w:p w:rsidR="009B27FA" w:rsidRPr="003D7A53" w:rsidRDefault="009B27FA" w:rsidP="009B27FA">
      <w:pPr>
        <w:pStyle w:val="Document"/>
        <w:widowControl/>
        <w:tabs>
          <w:tab w:val="clear" w:pos="567"/>
          <w:tab w:val="clear" w:pos="1276"/>
        </w:tabs>
        <w:adjustRightInd w:val="0"/>
        <w:spacing w:after="240"/>
        <w:ind w:right="-45"/>
        <w:jc w:val="both"/>
        <w:rPr>
          <w:rFonts w:ascii="Arial" w:hAnsi="Arial" w:cs="Arial"/>
        </w:rPr>
      </w:pPr>
    </w:p>
    <w:p w:rsidR="009B27FA" w:rsidRDefault="009B27FA" w:rsidP="009B27FA">
      <w:pPr>
        <w:pStyle w:val="Document"/>
        <w:widowControl/>
        <w:tabs>
          <w:tab w:val="clear" w:pos="567"/>
          <w:tab w:val="clear" w:pos="1276"/>
        </w:tabs>
        <w:adjustRightInd w:val="0"/>
        <w:spacing w:after="240"/>
        <w:ind w:right="-45"/>
        <w:jc w:val="both"/>
        <w:rPr>
          <w:rFonts w:ascii="Arial" w:hAnsi="Arial" w:cs="Arial"/>
          <w:b/>
        </w:rPr>
      </w:pPr>
      <w:r w:rsidRPr="008F70E0">
        <w:rPr>
          <w:rFonts w:ascii="Arial" w:hAnsi="Arial" w:cs="Arial"/>
          <w:b/>
        </w:rPr>
        <w:lastRenderedPageBreak/>
        <w:t>Notes to accompany Prohibition Notice</w:t>
      </w:r>
    </w:p>
    <w:p w:rsidR="009B27FA" w:rsidRPr="003D7A53" w:rsidRDefault="009B27FA" w:rsidP="009B27FA">
      <w:pPr>
        <w:pStyle w:val="Document"/>
        <w:widowControl/>
        <w:tabs>
          <w:tab w:val="clear" w:pos="567"/>
          <w:tab w:val="clear" w:pos="1276"/>
        </w:tabs>
        <w:adjustRightInd w:val="0"/>
        <w:spacing w:after="240"/>
        <w:ind w:right="-45"/>
        <w:jc w:val="both"/>
        <w:rPr>
          <w:rFonts w:ascii="Arial" w:hAnsi="Arial" w:cs="Arial"/>
        </w:rPr>
      </w:pPr>
    </w:p>
    <w:p w:rsidR="009B27FA" w:rsidRPr="00346383" w:rsidRDefault="009B27FA" w:rsidP="009B27FA">
      <w:pPr>
        <w:pStyle w:val="Document"/>
        <w:widowControl/>
        <w:numPr>
          <w:ilvl w:val="0"/>
          <w:numId w:val="1"/>
        </w:numPr>
        <w:tabs>
          <w:tab w:val="clear" w:pos="567"/>
          <w:tab w:val="clear" w:pos="1276"/>
        </w:tabs>
        <w:adjustRightInd w:val="0"/>
        <w:spacing w:after="240"/>
        <w:ind w:left="426" w:right="-45" w:hanging="357"/>
        <w:jc w:val="both"/>
        <w:rPr>
          <w:rFonts w:ascii="Arial" w:hAnsi="Arial" w:cs="Arial"/>
        </w:rPr>
      </w:pPr>
      <w:r w:rsidRPr="00346383">
        <w:rPr>
          <w:rFonts w:ascii="Arial" w:hAnsi="Arial" w:cs="Arial"/>
        </w:rPr>
        <w:t xml:space="preserve">You </w:t>
      </w:r>
      <w:r>
        <w:rPr>
          <w:rFonts w:ascii="Arial" w:hAnsi="Arial" w:cs="Arial"/>
        </w:rPr>
        <w:t>c</w:t>
      </w:r>
      <w:r w:rsidRPr="00346383">
        <w:rPr>
          <w:rFonts w:ascii="Arial" w:hAnsi="Arial" w:cs="Arial"/>
        </w:rPr>
        <w:t>a</w:t>
      </w:r>
      <w:r>
        <w:rPr>
          <w:rFonts w:ascii="Arial" w:hAnsi="Arial" w:cs="Arial"/>
        </w:rPr>
        <w:t>n</w:t>
      </w:r>
      <w:r w:rsidRPr="00346383">
        <w:rPr>
          <w:rFonts w:ascii="Arial" w:hAnsi="Arial" w:cs="Arial"/>
        </w:rPr>
        <w:t xml:space="preserve"> </w:t>
      </w:r>
      <w:r>
        <w:rPr>
          <w:rFonts w:ascii="Arial" w:hAnsi="Arial" w:cs="Arial"/>
        </w:rPr>
        <w:t xml:space="preserve">legally </w:t>
      </w:r>
      <w:r w:rsidRPr="00346383">
        <w:rPr>
          <w:rFonts w:ascii="Arial" w:hAnsi="Arial" w:cs="Arial"/>
        </w:rPr>
        <w:t xml:space="preserve">appeal to this notice </w:t>
      </w:r>
      <w:r>
        <w:rPr>
          <w:rFonts w:ascii="Arial" w:hAnsi="Arial" w:cs="Arial"/>
        </w:rPr>
        <w:t>(</w:t>
      </w:r>
      <w:r w:rsidRPr="00346383">
        <w:rPr>
          <w:rFonts w:ascii="Arial" w:hAnsi="Arial" w:cs="Arial"/>
        </w:rPr>
        <w:t>under article 35 of the said Order</w:t>
      </w:r>
      <w:r>
        <w:rPr>
          <w:rFonts w:ascii="Arial" w:hAnsi="Arial" w:cs="Arial"/>
        </w:rPr>
        <w:t>).  You must appeal</w:t>
      </w:r>
      <w:r w:rsidRPr="00346383">
        <w:rPr>
          <w:rFonts w:ascii="Arial" w:hAnsi="Arial" w:cs="Arial"/>
        </w:rPr>
        <w:t xml:space="preserve"> </w:t>
      </w:r>
      <w:r>
        <w:rPr>
          <w:rFonts w:ascii="Arial" w:hAnsi="Arial" w:cs="Arial"/>
        </w:rPr>
        <w:t>‘</w:t>
      </w:r>
      <w:r w:rsidRPr="00346383">
        <w:rPr>
          <w:rFonts w:ascii="Arial" w:hAnsi="Arial" w:cs="Arial"/>
        </w:rPr>
        <w:t>to the magistrates’ court, for the area in which the premises is situated</w:t>
      </w:r>
      <w:r>
        <w:rPr>
          <w:rFonts w:ascii="Arial" w:hAnsi="Arial" w:cs="Arial"/>
        </w:rPr>
        <w:t>’</w:t>
      </w:r>
      <w:r w:rsidRPr="00346383">
        <w:rPr>
          <w:rFonts w:ascii="Arial" w:hAnsi="Arial" w:cs="Arial"/>
        </w:rPr>
        <w:t xml:space="preserve">, within 21 days from the date </w:t>
      </w:r>
      <w:r>
        <w:rPr>
          <w:rFonts w:ascii="Arial" w:hAnsi="Arial" w:cs="Arial"/>
        </w:rPr>
        <w:t xml:space="preserve">shown on </w:t>
      </w:r>
      <w:r w:rsidRPr="00346383">
        <w:rPr>
          <w:rFonts w:ascii="Arial" w:hAnsi="Arial" w:cs="Arial"/>
        </w:rPr>
        <w:t>the notice.  Bringing an appeal does not have the effect of suspending this notice, unless the court so directs.</w:t>
      </w:r>
    </w:p>
    <w:p w:rsidR="009B27FA" w:rsidRPr="00346383" w:rsidRDefault="009B27FA" w:rsidP="009B27FA">
      <w:pPr>
        <w:pStyle w:val="Document"/>
        <w:widowControl/>
        <w:numPr>
          <w:ilvl w:val="0"/>
          <w:numId w:val="1"/>
        </w:numPr>
        <w:tabs>
          <w:tab w:val="clear" w:pos="567"/>
          <w:tab w:val="clear" w:pos="1276"/>
        </w:tabs>
        <w:adjustRightInd w:val="0"/>
        <w:spacing w:after="240"/>
        <w:ind w:left="426" w:right="-45" w:hanging="357"/>
        <w:rPr>
          <w:rFonts w:ascii="Arial" w:hAnsi="Arial" w:cs="Arial"/>
        </w:rPr>
      </w:pPr>
      <w:r>
        <w:rPr>
          <w:rFonts w:ascii="Arial" w:hAnsi="Arial" w:cs="Arial"/>
        </w:rPr>
        <w:t>I</w:t>
      </w:r>
      <w:r w:rsidRPr="00346383">
        <w:rPr>
          <w:rFonts w:ascii="Arial" w:hAnsi="Arial" w:cs="Arial"/>
        </w:rPr>
        <w:t xml:space="preserve">t is an offence for any person to fail to comply with the terms of this </w:t>
      </w:r>
      <w:r>
        <w:rPr>
          <w:rFonts w:ascii="Arial" w:hAnsi="Arial" w:cs="Arial"/>
        </w:rPr>
        <w:t>n</w:t>
      </w:r>
      <w:r w:rsidRPr="00346383">
        <w:rPr>
          <w:rFonts w:ascii="Arial" w:hAnsi="Arial" w:cs="Arial"/>
        </w:rPr>
        <w:t xml:space="preserve">otice </w:t>
      </w:r>
      <w:r>
        <w:rPr>
          <w:rFonts w:ascii="Arial" w:hAnsi="Arial" w:cs="Arial"/>
        </w:rPr>
        <w:t>u</w:t>
      </w:r>
      <w:r w:rsidRPr="00346383">
        <w:rPr>
          <w:rFonts w:ascii="Arial" w:hAnsi="Arial" w:cs="Arial"/>
        </w:rPr>
        <w:t>nder Article 32(2)(h) of th</w:t>
      </w:r>
      <w:r>
        <w:rPr>
          <w:rFonts w:ascii="Arial" w:hAnsi="Arial" w:cs="Arial"/>
        </w:rPr>
        <w:t>e</w:t>
      </w:r>
      <w:r w:rsidRPr="00346383">
        <w:rPr>
          <w:rFonts w:ascii="Arial" w:hAnsi="Arial" w:cs="Arial"/>
        </w:rPr>
        <w:t xml:space="preserve"> Order</w:t>
      </w:r>
      <w:r>
        <w:rPr>
          <w:rFonts w:ascii="Arial" w:hAnsi="Arial" w:cs="Arial"/>
        </w:rPr>
        <w:t xml:space="preserve">. </w:t>
      </w:r>
      <w:r w:rsidRPr="00346383">
        <w:rPr>
          <w:rFonts w:ascii="Arial" w:hAnsi="Arial" w:cs="Arial"/>
        </w:rPr>
        <w:t xml:space="preserve"> </w:t>
      </w:r>
      <w:r>
        <w:rPr>
          <w:rFonts w:ascii="Arial" w:hAnsi="Arial" w:cs="Arial"/>
        </w:rPr>
        <w:t>T</w:t>
      </w:r>
      <w:r w:rsidRPr="00346383">
        <w:rPr>
          <w:rFonts w:ascii="Arial" w:hAnsi="Arial" w:cs="Arial"/>
        </w:rPr>
        <w:t xml:space="preserve">he offender </w:t>
      </w:r>
      <w:r>
        <w:rPr>
          <w:rFonts w:ascii="Arial" w:hAnsi="Arial" w:cs="Arial"/>
        </w:rPr>
        <w:t xml:space="preserve">is </w:t>
      </w:r>
      <w:r w:rsidRPr="00346383">
        <w:rPr>
          <w:rFonts w:ascii="Arial" w:hAnsi="Arial" w:cs="Arial"/>
        </w:rPr>
        <w:t>liable, on summary conviction, to a fine, imprisonment, or both.</w:t>
      </w:r>
    </w:p>
    <w:p w:rsidR="009B27FA" w:rsidRPr="00346383" w:rsidRDefault="009B27FA" w:rsidP="009B27FA">
      <w:pPr>
        <w:pStyle w:val="Document"/>
        <w:widowControl/>
        <w:numPr>
          <w:ilvl w:val="0"/>
          <w:numId w:val="1"/>
        </w:numPr>
        <w:tabs>
          <w:tab w:val="clear" w:pos="567"/>
          <w:tab w:val="clear" w:pos="1276"/>
        </w:tabs>
        <w:adjustRightInd w:val="0"/>
        <w:spacing w:after="240"/>
        <w:ind w:left="426" w:right="-45" w:hanging="357"/>
        <w:jc w:val="both"/>
        <w:rPr>
          <w:rFonts w:ascii="Arial" w:hAnsi="Arial" w:cs="Arial"/>
        </w:rPr>
      </w:pPr>
      <w:r w:rsidRPr="00346383">
        <w:rPr>
          <w:rFonts w:ascii="Arial" w:hAnsi="Arial" w:cs="Arial"/>
        </w:rPr>
        <w:t>In any proceedings for an offence referred to in Note 2 where the commission of an offence is due to the act or default of some other person, then that person is guilty of the offence, and may be charged with and convicted of the offence.</w:t>
      </w:r>
    </w:p>
    <w:p w:rsidR="009B27FA" w:rsidRPr="00346383" w:rsidRDefault="009B27FA" w:rsidP="009B27FA">
      <w:pPr>
        <w:pStyle w:val="Document"/>
        <w:widowControl/>
        <w:numPr>
          <w:ilvl w:val="0"/>
          <w:numId w:val="1"/>
        </w:numPr>
        <w:tabs>
          <w:tab w:val="clear" w:pos="567"/>
          <w:tab w:val="clear" w:pos="1276"/>
        </w:tabs>
        <w:adjustRightInd w:val="0"/>
        <w:spacing w:after="240"/>
        <w:ind w:left="426" w:right="-45" w:hanging="357"/>
        <w:jc w:val="both"/>
        <w:rPr>
          <w:rFonts w:ascii="Arial" w:hAnsi="Arial" w:cs="Arial"/>
        </w:rPr>
      </w:pPr>
      <w:r w:rsidRPr="00346383">
        <w:rPr>
          <w:rFonts w:ascii="Arial" w:hAnsi="Arial" w:cs="Arial"/>
        </w:rPr>
        <w:t>Nothing in the Order operates to afford an employer a defence in any criminal proceedings for a contravention by an employee</w:t>
      </w:r>
      <w:r>
        <w:rPr>
          <w:rFonts w:ascii="Arial" w:hAnsi="Arial" w:cs="Arial"/>
        </w:rPr>
        <w:t>.</w:t>
      </w:r>
      <w:r w:rsidRPr="00346383">
        <w:rPr>
          <w:rFonts w:ascii="Arial" w:hAnsi="Arial" w:cs="Arial"/>
        </w:rPr>
        <w:t xml:space="preserve"> </w:t>
      </w:r>
    </w:p>
    <w:p w:rsidR="009B27FA" w:rsidRPr="00346383" w:rsidRDefault="009B27FA" w:rsidP="009B27FA">
      <w:pPr>
        <w:pStyle w:val="Document"/>
        <w:widowControl/>
        <w:numPr>
          <w:ilvl w:val="0"/>
          <w:numId w:val="1"/>
        </w:numPr>
        <w:tabs>
          <w:tab w:val="clear" w:pos="567"/>
          <w:tab w:val="clear" w:pos="1276"/>
        </w:tabs>
        <w:adjustRightInd w:val="0"/>
        <w:spacing w:after="240"/>
        <w:ind w:left="426" w:right="-45" w:hanging="357"/>
        <w:jc w:val="both"/>
        <w:rPr>
          <w:rFonts w:ascii="Arial" w:hAnsi="Arial" w:cs="Arial"/>
        </w:rPr>
      </w:pPr>
      <w:r w:rsidRPr="00346383">
        <w:rPr>
          <w:rFonts w:ascii="Arial" w:hAnsi="Arial" w:cs="Arial"/>
        </w:rPr>
        <w:t>Subject to Note 2, it is a defence for the person charged to prove that he/she took all reasonable precautions and exercised due diligence to avoid the commission of the offence.  The defence does not apply to a failure to comply with article 8(a) (Duty to take general fire precautions) or article 12 (Elimination or reduction of risks from dangerous substances).</w:t>
      </w:r>
    </w:p>
    <w:p w:rsidR="009B27FA" w:rsidRPr="00346383" w:rsidRDefault="009B27FA" w:rsidP="009B27FA">
      <w:pPr>
        <w:pStyle w:val="Document"/>
        <w:widowControl/>
        <w:numPr>
          <w:ilvl w:val="0"/>
          <w:numId w:val="1"/>
        </w:numPr>
        <w:tabs>
          <w:tab w:val="clear" w:pos="567"/>
          <w:tab w:val="clear" w:pos="1276"/>
        </w:tabs>
        <w:adjustRightInd w:val="0"/>
        <w:spacing w:after="240"/>
        <w:ind w:left="426" w:right="-45" w:hanging="357"/>
        <w:jc w:val="both"/>
        <w:rPr>
          <w:rFonts w:ascii="Arial" w:hAnsi="Arial" w:cs="Arial"/>
        </w:rPr>
      </w:pPr>
      <w:r w:rsidRPr="00346383">
        <w:rPr>
          <w:rFonts w:ascii="Arial" w:hAnsi="Arial" w:cs="Arial"/>
        </w:rPr>
        <w:t>If proceedings for an offence consisting of a failure to comply with a duty or requirement so far as is practicable or so far as is reasonably practicable, it is for the accused to prove that it was not practicable or reasonably practicable to do more than was in fact done to satisfy the duty or requirement.</w:t>
      </w:r>
    </w:p>
    <w:p w:rsidR="009B27FA" w:rsidRPr="00346383" w:rsidRDefault="009B27FA" w:rsidP="009B27FA">
      <w:pPr>
        <w:pStyle w:val="Document"/>
        <w:widowControl/>
        <w:numPr>
          <w:ilvl w:val="0"/>
          <w:numId w:val="1"/>
        </w:numPr>
        <w:tabs>
          <w:tab w:val="clear" w:pos="567"/>
          <w:tab w:val="clear" w:pos="1276"/>
          <w:tab w:val="left" w:pos="0"/>
        </w:tabs>
        <w:adjustRightInd w:val="0"/>
        <w:spacing w:after="240"/>
        <w:ind w:left="426" w:right="-45" w:hanging="357"/>
        <w:jc w:val="both"/>
        <w:rPr>
          <w:rFonts w:ascii="Arial" w:hAnsi="Arial" w:cs="Arial"/>
        </w:rPr>
      </w:pPr>
      <w:r w:rsidRPr="00346383">
        <w:rPr>
          <w:rFonts w:ascii="Arial" w:hAnsi="Arial" w:cs="Arial"/>
        </w:rPr>
        <w:t xml:space="preserve">Please note that in order to satisfy the “Environment and Safety Information Act 1988” the Fire and Rescue Authority must enter details of any prohibition notice onto a register to which the public have access.  If you feel that such an entry would disclose secret or confidential trade or manufacturing information then you should appeal in writing to the </w:t>
      </w:r>
      <w:r>
        <w:rPr>
          <w:rFonts w:ascii="Arial" w:hAnsi="Arial" w:cs="Arial"/>
        </w:rPr>
        <w:t>a</w:t>
      </w:r>
      <w:r w:rsidRPr="00346383">
        <w:rPr>
          <w:rFonts w:ascii="Arial" w:hAnsi="Arial" w:cs="Arial"/>
        </w:rPr>
        <w:t>uthority within fourteen days of the service of this notice.</w:t>
      </w:r>
    </w:p>
    <w:p w:rsidR="009B27FA" w:rsidRPr="00346383" w:rsidRDefault="009B27FA" w:rsidP="009B27FA">
      <w:pPr>
        <w:pStyle w:val="Document"/>
        <w:widowControl/>
        <w:numPr>
          <w:ilvl w:val="0"/>
          <w:numId w:val="1"/>
        </w:numPr>
        <w:tabs>
          <w:tab w:val="clear" w:pos="567"/>
          <w:tab w:val="clear" w:pos="1276"/>
        </w:tabs>
        <w:adjustRightInd w:val="0"/>
        <w:spacing w:after="240"/>
        <w:ind w:left="426" w:right="-45" w:hanging="357"/>
        <w:jc w:val="both"/>
        <w:rPr>
          <w:rFonts w:ascii="Arial" w:hAnsi="Arial" w:cs="Arial"/>
        </w:rPr>
      </w:pPr>
      <w:r w:rsidRPr="00346383">
        <w:rPr>
          <w:rFonts w:ascii="Arial" w:hAnsi="Arial" w:cs="Arial"/>
        </w:rPr>
        <w:t xml:space="preserve">The works or actions specified in the </w:t>
      </w:r>
      <w:r>
        <w:rPr>
          <w:rFonts w:ascii="Arial" w:hAnsi="Arial" w:cs="Arial"/>
        </w:rPr>
        <w:t>n</w:t>
      </w:r>
      <w:r w:rsidRPr="00346383">
        <w:rPr>
          <w:rFonts w:ascii="Arial" w:hAnsi="Arial" w:cs="Arial"/>
        </w:rPr>
        <w:t xml:space="preserve">otice are intended to reduce the excessive risk </w:t>
      </w:r>
      <w:r>
        <w:rPr>
          <w:rFonts w:ascii="Arial" w:hAnsi="Arial" w:cs="Arial"/>
        </w:rPr>
        <w:t>(</w:t>
      </w:r>
      <w:r w:rsidRPr="00346383">
        <w:rPr>
          <w:rFonts w:ascii="Arial" w:hAnsi="Arial" w:cs="Arial"/>
        </w:rPr>
        <w:t>to a level</w:t>
      </w:r>
      <w:r>
        <w:rPr>
          <w:rFonts w:ascii="Arial" w:hAnsi="Arial" w:cs="Arial"/>
        </w:rPr>
        <w:t xml:space="preserve"> at which the risk is not so serious)</w:t>
      </w:r>
      <w:r w:rsidRPr="00346383">
        <w:rPr>
          <w:rFonts w:ascii="Arial" w:hAnsi="Arial" w:cs="Arial"/>
        </w:rPr>
        <w:t xml:space="preserve">.  </w:t>
      </w:r>
      <w:r>
        <w:rPr>
          <w:rFonts w:ascii="Arial" w:hAnsi="Arial" w:cs="Arial"/>
        </w:rPr>
        <w:t xml:space="preserve">More safety </w:t>
      </w:r>
      <w:r w:rsidRPr="00346383">
        <w:rPr>
          <w:rFonts w:ascii="Arial" w:hAnsi="Arial" w:cs="Arial"/>
        </w:rPr>
        <w:t xml:space="preserve">may be required to </w:t>
      </w:r>
      <w:r>
        <w:rPr>
          <w:rFonts w:ascii="Arial" w:hAnsi="Arial" w:cs="Arial"/>
        </w:rPr>
        <w:t>reduce the risk to an acceptable level</w:t>
      </w:r>
      <w:r w:rsidRPr="00346383">
        <w:rPr>
          <w:rFonts w:ascii="Arial" w:hAnsi="Arial" w:cs="Arial"/>
        </w:rPr>
        <w:t>.  T</w:t>
      </w:r>
      <w:r>
        <w:rPr>
          <w:rFonts w:ascii="Arial" w:hAnsi="Arial" w:cs="Arial"/>
        </w:rPr>
        <w:t xml:space="preserve">he Fire and Rescue Authority </w:t>
      </w:r>
      <w:r w:rsidRPr="00346383">
        <w:rPr>
          <w:rFonts w:ascii="Arial" w:hAnsi="Arial" w:cs="Arial"/>
        </w:rPr>
        <w:t xml:space="preserve">served </w:t>
      </w:r>
      <w:r>
        <w:rPr>
          <w:rFonts w:ascii="Arial" w:hAnsi="Arial" w:cs="Arial"/>
        </w:rPr>
        <w:t xml:space="preserve">this notice </w:t>
      </w:r>
      <w:r w:rsidRPr="00346383">
        <w:rPr>
          <w:rFonts w:ascii="Arial" w:hAnsi="Arial" w:cs="Arial"/>
        </w:rPr>
        <w:t>without prejudice to any other enforcement action</w:t>
      </w:r>
      <w:r>
        <w:rPr>
          <w:rFonts w:ascii="Arial" w:hAnsi="Arial" w:cs="Arial"/>
        </w:rPr>
        <w:t xml:space="preserve"> that</w:t>
      </w:r>
      <w:r w:rsidRPr="00346383">
        <w:rPr>
          <w:rFonts w:ascii="Arial" w:hAnsi="Arial" w:cs="Arial"/>
        </w:rPr>
        <w:t xml:space="preserve"> </w:t>
      </w:r>
      <w:r w:rsidRPr="006C2D4E">
        <w:rPr>
          <w:rFonts w:ascii="Arial" w:hAnsi="Arial" w:cs="Arial"/>
        </w:rPr>
        <w:t xml:space="preserve">this or any other enforcement authority </w:t>
      </w:r>
      <w:r>
        <w:rPr>
          <w:rFonts w:ascii="Arial" w:hAnsi="Arial" w:cs="Arial"/>
        </w:rPr>
        <w:t>might take</w:t>
      </w:r>
      <w:r w:rsidRPr="00346383">
        <w:rPr>
          <w:rFonts w:ascii="Arial" w:hAnsi="Arial" w:cs="Arial"/>
        </w:rPr>
        <w:t>.</w:t>
      </w:r>
    </w:p>
    <w:p w:rsidR="009B27FA" w:rsidRDefault="009B27FA" w:rsidP="009B27FA">
      <w:pPr>
        <w:pStyle w:val="Document"/>
        <w:widowControl/>
        <w:numPr>
          <w:ilvl w:val="0"/>
          <w:numId w:val="1"/>
        </w:numPr>
        <w:tabs>
          <w:tab w:val="clear" w:pos="567"/>
          <w:tab w:val="clear" w:pos="1276"/>
        </w:tabs>
        <w:adjustRightInd w:val="0"/>
        <w:spacing w:after="240"/>
        <w:ind w:left="426" w:right="-45" w:hanging="357"/>
        <w:jc w:val="both"/>
        <w:rPr>
          <w:rFonts w:ascii="Arial" w:hAnsi="Arial" w:cs="Arial"/>
        </w:rPr>
      </w:pPr>
      <w:r w:rsidRPr="00346383">
        <w:rPr>
          <w:rFonts w:ascii="Arial" w:hAnsi="Arial" w:cs="Arial"/>
        </w:rPr>
        <w:t>The Fire and Rescue Authority is willing to consider any proposals you may have to remedy the matters specified in the notice by other means.</w:t>
      </w:r>
    </w:p>
    <w:p w:rsidR="009B27FA" w:rsidRPr="000D01E5" w:rsidRDefault="009B27FA" w:rsidP="00917891">
      <w:pPr>
        <w:spacing w:before="120"/>
        <w:ind w:right="-46"/>
        <w:rPr>
          <w:rFonts w:ascii="Arial" w:hAnsi="Arial" w:cs="Arial"/>
          <w:sz w:val="20"/>
          <w:szCs w:val="20"/>
        </w:rPr>
      </w:pPr>
    </w:p>
    <w:sectPr w:rsidR="009B27FA" w:rsidRPr="000D01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91" w:rsidRDefault="00917891" w:rsidP="00917891">
      <w:r>
        <w:separator/>
      </w:r>
    </w:p>
  </w:endnote>
  <w:endnote w:type="continuationSeparator" w:id="0">
    <w:p w:rsidR="00917891" w:rsidRDefault="00917891" w:rsidP="0091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91" w:rsidRPr="00E50525" w:rsidRDefault="00917891" w:rsidP="008A542B">
    <w:pPr>
      <w:pStyle w:val="Header"/>
      <w:rPr>
        <w:color w:val="808080"/>
        <w:sz w:val="16"/>
        <w:szCs w:val="16"/>
      </w:rPr>
    </w:pPr>
    <w:r w:rsidRPr="00E50525">
      <w:rPr>
        <w:color w:val="808080"/>
        <w:sz w:val="16"/>
        <w:szCs w:val="16"/>
      </w:rPr>
      <w:t xml:space="preserve">Page </w:t>
    </w:r>
    <w:r w:rsidRPr="00E50525">
      <w:rPr>
        <w:bCs/>
        <w:color w:val="808080"/>
        <w:sz w:val="16"/>
        <w:szCs w:val="16"/>
      </w:rPr>
      <w:fldChar w:fldCharType="begin"/>
    </w:r>
    <w:r w:rsidRPr="00E50525">
      <w:rPr>
        <w:bCs/>
        <w:color w:val="808080"/>
        <w:sz w:val="16"/>
        <w:szCs w:val="16"/>
      </w:rPr>
      <w:instrText xml:space="preserve"> PAGE </w:instrText>
    </w:r>
    <w:r w:rsidRPr="00E50525">
      <w:rPr>
        <w:bCs/>
        <w:color w:val="808080"/>
        <w:sz w:val="16"/>
        <w:szCs w:val="16"/>
      </w:rPr>
      <w:fldChar w:fldCharType="separate"/>
    </w:r>
    <w:r w:rsidR="001C1C3C">
      <w:rPr>
        <w:bCs/>
        <w:noProof/>
        <w:color w:val="808080"/>
        <w:sz w:val="16"/>
        <w:szCs w:val="16"/>
      </w:rPr>
      <w:t>1</w:t>
    </w:r>
    <w:r w:rsidRPr="00E50525">
      <w:rPr>
        <w:bCs/>
        <w:color w:val="808080"/>
        <w:sz w:val="16"/>
        <w:szCs w:val="16"/>
      </w:rPr>
      <w:fldChar w:fldCharType="end"/>
    </w:r>
    <w:r w:rsidRPr="00E50525">
      <w:rPr>
        <w:color w:val="808080"/>
        <w:sz w:val="16"/>
        <w:szCs w:val="16"/>
      </w:rPr>
      <w:t xml:space="preserve"> of </w:t>
    </w:r>
    <w:r w:rsidRPr="00E50525">
      <w:rPr>
        <w:bCs/>
        <w:color w:val="808080"/>
        <w:sz w:val="16"/>
        <w:szCs w:val="16"/>
      </w:rPr>
      <w:fldChar w:fldCharType="begin"/>
    </w:r>
    <w:r w:rsidRPr="00E50525">
      <w:rPr>
        <w:bCs/>
        <w:color w:val="808080"/>
        <w:sz w:val="16"/>
        <w:szCs w:val="16"/>
      </w:rPr>
      <w:instrText xml:space="preserve"> NUMPAGES  </w:instrText>
    </w:r>
    <w:r w:rsidRPr="00E50525">
      <w:rPr>
        <w:bCs/>
        <w:color w:val="808080"/>
        <w:sz w:val="16"/>
        <w:szCs w:val="16"/>
      </w:rPr>
      <w:fldChar w:fldCharType="separate"/>
    </w:r>
    <w:r w:rsidR="001C1C3C">
      <w:rPr>
        <w:bCs/>
        <w:noProof/>
        <w:color w:val="808080"/>
        <w:sz w:val="16"/>
        <w:szCs w:val="16"/>
      </w:rPr>
      <w:t>2</w:t>
    </w:r>
    <w:r w:rsidRPr="00E50525">
      <w:rPr>
        <w:bCs/>
        <w:color w:val="808080"/>
        <w:sz w:val="16"/>
        <w:szCs w:val="16"/>
      </w:rPr>
      <w:fldChar w:fldCharType="end"/>
    </w:r>
    <w:r w:rsidRPr="00E50525">
      <w:rPr>
        <w:bCs/>
        <w:color w:val="808080"/>
        <w:sz w:val="16"/>
        <w:szCs w:val="16"/>
      </w:rPr>
      <w:tab/>
      <w:t>Letters and Notices</w:t>
    </w:r>
    <w:r w:rsidRPr="00E50525">
      <w:rPr>
        <w:bCs/>
        <w:color w:val="808080"/>
        <w:sz w:val="16"/>
        <w:szCs w:val="16"/>
      </w:rPr>
      <w:tab/>
    </w:r>
    <w:r>
      <w:rPr>
        <w:bCs/>
        <w:color w:val="808080"/>
        <w:sz w:val="16"/>
        <w:szCs w:val="16"/>
      </w:rPr>
      <w:t>May</w:t>
    </w:r>
    <w:r w:rsidRPr="00E50525">
      <w:rPr>
        <w:bCs/>
        <w:color w:val="808080"/>
        <w:sz w:val="16"/>
        <w:szCs w:val="16"/>
      </w:rPr>
      <w:t xml:space="preserve"> 2015</w:t>
    </w:r>
  </w:p>
  <w:p w:rsidR="00917891" w:rsidRDefault="00917891" w:rsidP="008A542B">
    <w:pPr>
      <w:pStyle w:val="Footer"/>
      <w:ind w:left="-1418"/>
    </w:pPr>
    <w:r>
      <w:rPr>
        <w:noProof/>
        <w:snapToGrid/>
        <w:lang w:eastAsia="en-GB"/>
      </w:rPr>
      <w:drawing>
        <wp:inline distT="0" distB="0" distL="0" distR="0" wp14:anchorId="7FA7776D" wp14:editId="569D8D47">
          <wp:extent cx="7721600" cy="622300"/>
          <wp:effectExtent l="0" t="0" r="0" b="6350"/>
          <wp:docPr id="2" name="Picture 2" descr="CF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0" cy="622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91" w:rsidRDefault="00917891" w:rsidP="00917891">
      <w:r>
        <w:separator/>
      </w:r>
    </w:p>
  </w:footnote>
  <w:footnote w:type="continuationSeparator" w:id="0">
    <w:p w:rsidR="00917891" w:rsidRDefault="00917891" w:rsidP="00917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E007F"/>
    <w:multiLevelType w:val="hybridMultilevel"/>
    <w:tmpl w:val="4FC49644"/>
    <w:lvl w:ilvl="0" w:tplc="6630CC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91"/>
    <w:rsid w:val="001C1C3C"/>
    <w:rsid w:val="00282970"/>
    <w:rsid w:val="006A7D45"/>
    <w:rsid w:val="008D5663"/>
    <w:rsid w:val="00917891"/>
    <w:rsid w:val="009B2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9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7891"/>
    <w:pPr>
      <w:widowControl w:val="0"/>
      <w:tabs>
        <w:tab w:val="center" w:pos="4153"/>
        <w:tab w:val="right" w:pos="8306"/>
      </w:tabs>
    </w:pPr>
    <w:rPr>
      <w:rFonts w:ascii="Arial" w:hAnsi="Arial"/>
      <w:snapToGrid w:val="0"/>
      <w:spacing w:val="-2"/>
      <w:sz w:val="22"/>
      <w:szCs w:val="20"/>
      <w:lang w:eastAsia="en-US"/>
    </w:rPr>
  </w:style>
  <w:style w:type="character" w:customStyle="1" w:styleId="FooterChar">
    <w:name w:val="Footer Char"/>
    <w:basedOn w:val="DefaultParagraphFont"/>
    <w:link w:val="Footer"/>
    <w:uiPriority w:val="99"/>
    <w:rsid w:val="00917891"/>
    <w:rPr>
      <w:rFonts w:ascii="Arial" w:eastAsia="Times New Roman" w:hAnsi="Arial" w:cs="Times New Roman"/>
      <w:snapToGrid w:val="0"/>
      <w:spacing w:val="-2"/>
      <w:szCs w:val="20"/>
    </w:rPr>
  </w:style>
  <w:style w:type="paragraph" w:styleId="Header">
    <w:name w:val="header"/>
    <w:basedOn w:val="Normal"/>
    <w:link w:val="HeaderChar"/>
    <w:uiPriority w:val="99"/>
    <w:rsid w:val="00917891"/>
    <w:pPr>
      <w:widowControl w:val="0"/>
      <w:tabs>
        <w:tab w:val="center" w:pos="4320"/>
        <w:tab w:val="right" w:pos="8640"/>
      </w:tabs>
    </w:pPr>
    <w:rPr>
      <w:rFonts w:ascii="Arial" w:hAnsi="Arial"/>
      <w:snapToGrid w:val="0"/>
      <w:spacing w:val="-2"/>
      <w:sz w:val="22"/>
      <w:szCs w:val="20"/>
      <w:lang w:eastAsia="en-US"/>
    </w:rPr>
  </w:style>
  <w:style w:type="character" w:customStyle="1" w:styleId="HeaderChar">
    <w:name w:val="Header Char"/>
    <w:basedOn w:val="DefaultParagraphFont"/>
    <w:link w:val="Header"/>
    <w:uiPriority w:val="99"/>
    <w:rsid w:val="00917891"/>
    <w:rPr>
      <w:rFonts w:ascii="Arial" w:eastAsia="Times New Roman" w:hAnsi="Arial" w:cs="Times New Roman"/>
      <w:snapToGrid w:val="0"/>
      <w:spacing w:val="-2"/>
      <w:szCs w:val="20"/>
    </w:rPr>
  </w:style>
  <w:style w:type="paragraph" w:customStyle="1" w:styleId="Document">
    <w:name w:val="Document"/>
    <w:basedOn w:val="Normal"/>
    <w:rsid w:val="00917891"/>
    <w:pPr>
      <w:widowControl w:val="0"/>
      <w:tabs>
        <w:tab w:val="left" w:pos="567"/>
        <w:tab w:val="left" w:pos="1276"/>
      </w:tabs>
      <w:autoSpaceDE w:val="0"/>
      <w:autoSpaceDN w:val="0"/>
    </w:pPr>
    <w:rPr>
      <w:lang w:eastAsia="en-US"/>
    </w:rPr>
  </w:style>
  <w:style w:type="paragraph" w:styleId="EndnoteText">
    <w:name w:val="endnote text"/>
    <w:basedOn w:val="Normal"/>
    <w:link w:val="EndnoteTextChar"/>
    <w:semiHidden/>
    <w:rsid w:val="00917891"/>
    <w:rPr>
      <w:sz w:val="20"/>
      <w:szCs w:val="20"/>
    </w:rPr>
  </w:style>
  <w:style w:type="character" w:customStyle="1" w:styleId="EndnoteTextChar">
    <w:name w:val="Endnote Text Char"/>
    <w:basedOn w:val="DefaultParagraphFont"/>
    <w:link w:val="EndnoteText"/>
    <w:semiHidden/>
    <w:rsid w:val="00917891"/>
    <w:rPr>
      <w:rFonts w:ascii="Times New Roman" w:eastAsia="Times New Roman" w:hAnsi="Times New Roman" w:cs="Times New Roman"/>
      <w:sz w:val="20"/>
      <w:szCs w:val="20"/>
      <w:lang w:eastAsia="en-GB"/>
    </w:rPr>
  </w:style>
  <w:style w:type="character" w:styleId="EndnoteReference">
    <w:name w:val="endnote reference"/>
    <w:semiHidden/>
    <w:rsid w:val="00917891"/>
    <w:rPr>
      <w:vertAlign w:val="superscript"/>
    </w:rPr>
  </w:style>
  <w:style w:type="paragraph" w:styleId="BalloonText">
    <w:name w:val="Balloon Text"/>
    <w:basedOn w:val="Normal"/>
    <w:link w:val="BalloonTextChar"/>
    <w:uiPriority w:val="99"/>
    <w:semiHidden/>
    <w:unhideWhenUsed/>
    <w:rsid w:val="00917891"/>
    <w:rPr>
      <w:rFonts w:ascii="Tahoma" w:hAnsi="Tahoma" w:cs="Tahoma"/>
      <w:sz w:val="16"/>
      <w:szCs w:val="16"/>
    </w:rPr>
  </w:style>
  <w:style w:type="character" w:customStyle="1" w:styleId="BalloonTextChar">
    <w:name w:val="Balloon Text Char"/>
    <w:basedOn w:val="DefaultParagraphFont"/>
    <w:link w:val="BalloonText"/>
    <w:uiPriority w:val="99"/>
    <w:semiHidden/>
    <w:rsid w:val="00917891"/>
    <w:rPr>
      <w:rFonts w:ascii="Tahoma" w:eastAsia="Times New Roman" w:hAnsi="Tahoma" w:cs="Tahoma"/>
      <w:sz w:val="16"/>
      <w:szCs w:val="16"/>
      <w:lang w:eastAsia="en-GB"/>
    </w:rPr>
  </w:style>
  <w:style w:type="character" w:styleId="Hyperlink">
    <w:name w:val="Hyperlink"/>
    <w:rsid w:val="006A7D45"/>
    <w:rPr>
      <w:color w:val="0000FF"/>
      <w:u w:val="single"/>
    </w:rPr>
  </w:style>
  <w:style w:type="table" w:styleId="TableGrid">
    <w:name w:val="Table Grid"/>
    <w:basedOn w:val="TableNormal"/>
    <w:uiPriority w:val="59"/>
    <w:rsid w:val="006A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9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7891"/>
    <w:pPr>
      <w:widowControl w:val="0"/>
      <w:tabs>
        <w:tab w:val="center" w:pos="4153"/>
        <w:tab w:val="right" w:pos="8306"/>
      </w:tabs>
    </w:pPr>
    <w:rPr>
      <w:rFonts w:ascii="Arial" w:hAnsi="Arial"/>
      <w:snapToGrid w:val="0"/>
      <w:spacing w:val="-2"/>
      <w:sz w:val="22"/>
      <w:szCs w:val="20"/>
      <w:lang w:eastAsia="en-US"/>
    </w:rPr>
  </w:style>
  <w:style w:type="character" w:customStyle="1" w:styleId="FooterChar">
    <w:name w:val="Footer Char"/>
    <w:basedOn w:val="DefaultParagraphFont"/>
    <w:link w:val="Footer"/>
    <w:uiPriority w:val="99"/>
    <w:rsid w:val="00917891"/>
    <w:rPr>
      <w:rFonts w:ascii="Arial" w:eastAsia="Times New Roman" w:hAnsi="Arial" w:cs="Times New Roman"/>
      <w:snapToGrid w:val="0"/>
      <w:spacing w:val="-2"/>
      <w:szCs w:val="20"/>
    </w:rPr>
  </w:style>
  <w:style w:type="paragraph" w:styleId="Header">
    <w:name w:val="header"/>
    <w:basedOn w:val="Normal"/>
    <w:link w:val="HeaderChar"/>
    <w:uiPriority w:val="99"/>
    <w:rsid w:val="00917891"/>
    <w:pPr>
      <w:widowControl w:val="0"/>
      <w:tabs>
        <w:tab w:val="center" w:pos="4320"/>
        <w:tab w:val="right" w:pos="8640"/>
      </w:tabs>
    </w:pPr>
    <w:rPr>
      <w:rFonts w:ascii="Arial" w:hAnsi="Arial"/>
      <w:snapToGrid w:val="0"/>
      <w:spacing w:val="-2"/>
      <w:sz w:val="22"/>
      <w:szCs w:val="20"/>
      <w:lang w:eastAsia="en-US"/>
    </w:rPr>
  </w:style>
  <w:style w:type="character" w:customStyle="1" w:styleId="HeaderChar">
    <w:name w:val="Header Char"/>
    <w:basedOn w:val="DefaultParagraphFont"/>
    <w:link w:val="Header"/>
    <w:uiPriority w:val="99"/>
    <w:rsid w:val="00917891"/>
    <w:rPr>
      <w:rFonts w:ascii="Arial" w:eastAsia="Times New Roman" w:hAnsi="Arial" w:cs="Times New Roman"/>
      <w:snapToGrid w:val="0"/>
      <w:spacing w:val="-2"/>
      <w:szCs w:val="20"/>
    </w:rPr>
  </w:style>
  <w:style w:type="paragraph" w:customStyle="1" w:styleId="Document">
    <w:name w:val="Document"/>
    <w:basedOn w:val="Normal"/>
    <w:rsid w:val="00917891"/>
    <w:pPr>
      <w:widowControl w:val="0"/>
      <w:tabs>
        <w:tab w:val="left" w:pos="567"/>
        <w:tab w:val="left" w:pos="1276"/>
      </w:tabs>
      <w:autoSpaceDE w:val="0"/>
      <w:autoSpaceDN w:val="0"/>
    </w:pPr>
    <w:rPr>
      <w:lang w:eastAsia="en-US"/>
    </w:rPr>
  </w:style>
  <w:style w:type="paragraph" w:styleId="EndnoteText">
    <w:name w:val="endnote text"/>
    <w:basedOn w:val="Normal"/>
    <w:link w:val="EndnoteTextChar"/>
    <w:semiHidden/>
    <w:rsid w:val="00917891"/>
    <w:rPr>
      <w:sz w:val="20"/>
      <w:szCs w:val="20"/>
    </w:rPr>
  </w:style>
  <w:style w:type="character" w:customStyle="1" w:styleId="EndnoteTextChar">
    <w:name w:val="Endnote Text Char"/>
    <w:basedOn w:val="DefaultParagraphFont"/>
    <w:link w:val="EndnoteText"/>
    <w:semiHidden/>
    <w:rsid w:val="00917891"/>
    <w:rPr>
      <w:rFonts w:ascii="Times New Roman" w:eastAsia="Times New Roman" w:hAnsi="Times New Roman" w:cs="Times New Roman"/>
      <w:sz w:val="20"/>
      <w:szCs w:val="20"/>
      <w:lang w:eastAsia="en-GB"/>
    </w:rPr>
  </w:style>
  <w:style w:type="character" w:styleId="EndnoteReference">
    <w:name w:val="endnote reference"/>
    <w:semiHidden/>
    <w:rsid w:val="00917891"/>
    <w:rPr>
      <w:vertAlign w:val="superscript"/>
    </w:rPr>
  </w:style>
  <w:style w:type="paragraph" w:styleId="BalloonText">
    <w:name w:val="Balloon Text"/>
    <w:basedOn w:val="Normal"/>
    <w:link w:val="BalloonTextChar"/>
    <w:uiPriority w:val="99"/>
    <w:semiHidden/>
    <w:unhideWhenUsed/>
    <w:rsid w:val="00917891"/>
    <w:rPr>
      <w:rFonts w:ascii="Tahoma" w:hAnsi="Tahoma" w:cs="Tahoma"/>
      <w:sz w:val="16"/>
      <w:szCs w:val="16"/>
    </w:rPr>
  </w:style>
  <w:style w:type="character" w:customStyle="1" w:styleId="BalloonTextChar">
    <w:name w:val="Balloon Text Char"/>
    <w:basedOn w:val="DefaultParagraphFont"/>
    <w:link w:val="BalloonText"/>
    <w:uiPriority w:val="99"/>
    <w:semiHidden/>
    <w:rsid w:val="00917891"/>
    <w:rPr>
      <w:rFonts w:ascii="Tahoma" w:eastAsia="Times New Roman" w:hAnsi="Tahoma" w:cs="Tahoma"/>
      <w:sz w:val="16"/>
      <w:szCs w:val="16"/>
      <w:lang w:eastAsia="en-GB"/>
    </w:rPr>
  </w:style>
  <w:style w:type="character" w:styleId="Hyperlink">
    <w:name w:val="Hyperlink"/>
    <w:rsid w:val="006A7D45"/>
    <w:rPr>
      <w:color w:val="0000FF"/>
      <w:u w:val="single"/>
    </w:rPr>
  </w:style>
  <w:style w:type="table" w:styleId="TableGrid">
    <w:name w:val="Table Grid"/>
    <w:basedOn w:val="TableNormal"/>
    <w:uiPriority w:val="59"/>
    <w:rsid w:val="006A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Herrick</dc:creator>
  <cp:lastModifiedBy>Jonathan Herrick</cp:lastModifiedBy>
  <cp:revision>4</cp:revision>
  <dcterms:created xsi:type="dcterms:W3CDTF">2015-05-14T13:39:00Z</dcterms:created>
  <dcterms:modified xsi:type="dcterms:W3CDTF">2015-05-19T13:55:00Z</dcterms:modified>
</cp:coreProperties>
</file>